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48430814"/>
      <w:r w:rsidRPr="00314357">
        <w:rPr>
          <w:rFonts w:ascii="Times New Roman" w:eastAsia="Calibri" w:hAnsi="Times New Roman" w:cs="Times New Roman"/>
          <w:sz w:val="24"/>
          <w:szCs w:val="24"/>
        </w:rPr>
        <w:t>ИЗВЕЩЕНИЕ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о проведении торгов в форме электронного аукциона по продаже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земельн</w:t>
      </w:r>
      <w:r w:rsidR="00650D1F">
        <w:rPr>
          <w:rFonts w:ascii="Times New Roman" w:eastAsia="Calibri" w:hAnsi="Times New Roman" w:cs="Times New Roman"/>
          <w:sz w:val="24"/>
          <w:szCs w:val="24"/>
        </w:rPr>
        <w:t>ого</w:t>
      </w: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650D1F">
        <w:rPr>
          <w:rFonts w:ascii="Times New Roman" w:eastAsia="Calibri" w:hAnsi="Times New Roman" w:cs="Times New Roman"/>
          <w:sz w:val="24"/>
          <w:szCs w:val="24"/>
        </w:rPr>
        <w:t>а</w:t>
      </w: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на 2</w:t>
      </w:r>
      <w:r w:rsidR="00B90A64">
        <w:rPr>
          <w:rFonts w:ascii="Times New Roman" w:eastAsia="Calibri" w:hAnsi="Times New Roman" w:cs="Times New Roman"/>
          <w:sz w:val="24"/>
          <w:szCs w:val="24"/>
        </w:rPr>
        <w:t>7</w:t>
      </w:r>
      <w:r w:rsidRPr="00314357">
        <w:rPr>
          <w:rFonts w:ascii="Times New Roman" w:eastAsia="Calibri" w:hAnsi="Times New Roman" w:cs="Times New Roman"/>
          <w:sz w:val="24"/>
          <w:szCs w:val="24"/>
        </w:rPr>
        <w:t>.0</w:t>
      </w:r>
      <w:r w:rsidR="002371E7">
        <w:rPr>
          <w:rFonts w:ascii="Times New Roman" w:eastAsia="Calibri" w:hAnsi="Times New Roman" w:cs="Times New Roman"/>
          <w:sz w:val="24"/>
          <w:szCs w:val="24"/>
        </w:rPr>
        <w:t>3</w:t>
      </w:r>
      <w:r w:rsidRPr="00314357">
        <w:rPr>
          <w:rFonts w:ascii="Times New Roman" w:eastAsia="Calibri" w:hAnsi="Times New Roman" w:cs="Times New Roman"/>
          <w:sz w:val="24"/>
          <w:szCs w:val="24"/>
        </w:rPr>
        <w:t>.2026.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57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0A64" w:rsidRPr="00ED1587" w:rsidRDefault="00314357" w:rsidP="00DB0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1.1. Основание для проведения аукциона: распоряжени</w:t>
      </w:r>
      <w:r w:rsidR="00DB03E9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комитета имущественных отношений администрации 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Пермского муниципального округа Пермского края</w:t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0A64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лоту № 1 – распоряжение 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2371E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2371E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.2026 № </w:t>
      </w:r>
      <w:r w:rsidR="002371E7">
        <w:rPr>
          <w:rFonts w:ascii="Times New Roman" w:eastAsia="Calibri" w:hAnsi="Times New Roman" w:cs="Times New Roman"/>
          <w:color w:val="000000"/>
          <w:sz w:val="24"/>
          <w:szCs w:val="24"/>
        </w:rPr>
        <w:t>472</w:t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2 – распоряжение от 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03.02.2026 № 220</w:t>
      </w:r>
      <w:r w:rsidR="005476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3 – распоряжение от 03.03.2026 № </w:t>
      </w:r>
      <w:r w:rsidR="009B2876">
        <w:rPr>
          <w:rFonts w:ascii="Times New Roman" w:eastAsia="Calibri" w:hAnsi="Times New Roman" w:cs="Times New Roman"/>
          <w:color w:val="000000"/>
          <w:sz w:val="24"/>
          <w:szCs w:val="24"/>
        </w:rPr>
        <w:t>486.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1.2. Организатор торгов: комитет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Верхне-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Муллинская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74а, тел. 8 (342) 296-20-44, </w:t>
      </w:r>
      <w:r w:rsidR="007535B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E-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mail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kio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permsky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5" w:history="1">
        <w:r w:rsidRPr="003143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permokrug</w:t>
        </w:r>
        <w:proofErr w:type="spellEnd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1.4</w:t>
      </w:r>
      <w:r w:rsidRPr="0031435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:rsidR="00314357" w:rsidRPr="00314357" w:rsidRDefault="00314357" w:rsidP="003143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:rsidR="00314357" w:rsidRPr="00314357" w:rsidRDefault="00314357" w:rsidP="003143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57">
        <w:rPr>
          <w:rFonts w:ascii="Times New Roman" w:eastAsia="Calibri" w:hAnsi="Times New Roman" w:cs="Times New Roman"/>
          <w:b/>
          <w:sz w:val="24"/>
          <w:szCs w:val="24"/>
        </w:rPr>
        <w:t>2. Предмет аукциона.</w:t>
      </w:r>
    </w:p>
    <w:p w:rsidR="00314357" w:rsidRPr="00314357" w:rsidRDefault="00314357" w:rsidP="003143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1920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ведение садоводства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деревня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Комарово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ул. </w:t>
      </w:r>
      <w:proofErr w:type="spellStart"/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Комаровская</w:t>
      </w:r>
      <w:proofErr w:type="spellEnd"/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, з/у 10а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1170001:1481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Обременения, охранные зоны отсутствуют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331 622,40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тридцать одна тысяча шестьсот двадцать два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0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331 622,40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тридцать одна тысяча шестьсот двадцать два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2371E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24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.12.202</w:t>
      </w:r>
      <w:r w:rsidR="002371E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 w:rsidR="002371E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383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1 (для зоны Ж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-2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З</w:t>
      </w:r>
      <w:r w:rsidR="00975A63" w:rsidRP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малоэтажной жилой застройки с приусадебными земельными участками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й площади земельного участка -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Лобановского территориального управления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04.02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21-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исх-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76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="00936D0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из-за отсутствия централизованных сетей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АО «Газпром газораспределение Пермь» от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06.02.2026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664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Возможная точка подключения – газопровод высокого давления 2 категории по ул. </w:t>
      </w:r>
      <w:proofErr w:type="spellStart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Комаровская</w:t>
      </w:r>
      <w:proofErr w:type="spellEnd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Пермь»). Ориентировочное рас</w:t>
      </w:r>
      <w:r w:rsidR="00A813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стояние от точки подключения –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250 </w:t>
      </w:r>
      <w:proofErr w:type="spellStart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ПАО «</w:t>
      </w:r>
      <w:proofErr w:type="spellStart"/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04.02.2026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№ ПЭ/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ЦЭС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/01/2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1565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непосредственной близости от земельного участка (ориентировочно 20-25 м) проходит воздушная линия 0,4 </w:t>
      </w:r>
      <w:proofErr w:type="spellStart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трансформаторной подстанции №66370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электросетевые объекты находятся на балансе и обслуживании ПАО «</w:t>
      </w:r>
      <w:proofErr w:type="spellStart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РоссетиУрал</w:t>
      </w:r>
      <w:proofErr w:type="spellEnd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02.02.2026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13068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proofErr w:type="spellStart"/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Двуреченское</w:t>
      </w:r>
      <w:proofErr w:type="spellEnd"/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сельское поселение, д. Мостовая, базовая станция вблизи ул. Свободы, 19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bookmarkEnd w:id="0"/>
    <w:p w:rsidR="00DB03E9" w:rsidRPr="00314357" w:rsidRDefault="00DB03E9" w:rsidP="00DB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A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900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Ложки, ул. Ключевая, з/у 3а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1380001:224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proofErr w:type="spellEnd"/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аэродрома аэропорта Большое Савино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расположен в охранной зоне 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ВЛ 0,4 Кв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12190" w:rsidRP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472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12190" w:rsidRP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408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,00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семьдесят две тысячи четыреста восемь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D12190" w:rsidRP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472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12190" w:rsidRP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408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,00 </w:t>
      </w:r>
      <w:r w:rsidR="00D12190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семьдесят две тысячи четыреста восемь</w:t>
      </w:r>
      <w:r w:rsidR="00D12190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18.09.2025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531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(для зоны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- 30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DB03E9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администрации Пермского муниципального округа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27.01.2026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299-2026-02-07исх-115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17.12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ПФ-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6640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Возможная точка подключения – газопровод высокого давления 2 категории от д. Ежи (собственник – АО «Газпром газораспределение Пермь). Ориентировочное расстояние до точки подключения /- 1490 </w:t>
      </w:r>
      <w:proofErr w:type="spellStart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В связи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с необходимостью пересечения водных преград, а также автодорог, прокладку газопровода необходимо выполнить с помощью ГНБ (горизонтально – направленного бурения).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16.01.2026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3205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Пермский край,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п. </w:t>
      </w:r>
      <w:proofErr w:type="spellStart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Протасы</w:t>
      </w:r>
      <w:proofErr w:type="spellEnd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Квартал 2й, д. 18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максимальную нагрузку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 точке подключения (технологического присоединения) определить на стадии проектирования.</w:t>
      </w:r>
    </w:p>
    <w:p w:rsidR="005476CB" w:rsidRPr="00314357" w:rsidRDefault="005476CB" w:rsidP="0054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Лот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434 </w:t>
      </w:r>
      <w:proofErr w:type="spell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ведение садоводства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Нижние Муллы, улица Трактовая, з/у 1б/1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категория земель: земли населенных пунктов. Кадастровый номер: </w:t>
      </w:r>
      <w:r w:rsidRPr="005476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59:32:1320002:2325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proofErr w:type="spellEnd"/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аэродрома аэропорта Большое Савино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Петровском месторождении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подземных вод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частично расположен в охранной зоне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уличной сети наружного освещения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69,34 </w:t>
      </w:r>
      <w:proofErr w:type="spellStart"/>
      <w:proofErr w:type="gramStart"/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392 722,26</w:t>
      </w:r>
      <w:r w:rsidR="008D293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(триста девяносто две тысячи семьсот двадцать два) рубля 26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392 722,26</w:t>
      </w:r>
      <w:r w:rsidR="008D293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(триста девяносто две тысячи семьсот двадцать два) рубля 26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5476CB" w:rsidRPr="00314357" w:rsidRDefault="005476CB" w:rsidP="005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01.11.2025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561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5476CB" w:rsidRPr="00314357" w:rsidRDefault="005476CB" w:rsidP="005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(для зоны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- 30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Предельная высота зданий, сооружений – 12 </w:t>
      </w:r>
      <w:r w:rsidRPr="005476CB">
        <w:rPr>
          <w:rFonts w:ascii="Times New Roman" w:eastAsia="Times New Roman" w:hAnsi="Times New Roman" w:cs="Times New Roman"/>
          <w:sz w:val="24"/>
          <w:szCs w:val="24"/>
          <w:lang w:eastAsia="x-none"/>
        </w:rPr>
        <w:t>м.</w:t>
      </w:r>
      <w:r w:rsidRPr="005476C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5476CB" w:rsidRPr="00CD3B4C" w:rsidRDefault="005476CB" w:rsidP="00CD3B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 w:rsidR="00CD3B4C" w:rsidRP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 «</w:t>
      </w:r>
      <w:proofErr w:type="spellStart"/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Гидромастер</w:t>
      </w:r>
      <w:proofErr w:type="spellEnd"/>
      <w:r w:rsidR="00CD3B4C" w:rsidRP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 от 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21.10</w:t>
      </w:r>
      <w:r w:rsidR="00CD3B4C" w:rsidRP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№ 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357</w:t>
      </w:r>
      <w:r w:rsidR="00CD3B4C" w:rsidRP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настоящее время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подключить земельный участок к </w:t>
      </w:r>
      <w:r w:rsidR="00CD3B4C" w:rsidRP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централизованной сети водоснабжения с. Н. Муллы нет возможности в связи с отсутствием резерва воды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D3B4C" w:rsidRP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питьевого качества. Централизованная система водоотведения в с. Н. Муллы отсутствует.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</w:t>
      </w:r>
      <w:r w:rsidR="00CD3B4C" w:rsidRPr="00CD3B4C">
        <w:t xml:space="preserve"> </w:t>
      </w:r>
      <w:r w:rsidR="00CD3B4C" w:rsidRPr="00CD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МУП «</w:t>
      </w:r>
      <w:proofErr w:type="spellStart"/>
      <w:r w:rsidR="00CD3B4C" w:rsidRPr="00CD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Двуречье</w:t>
      </w:r>
      <w:proofErr w:type="spellEnd"/>
      <w:r w:rsidR="00CD3B4C" w:rsidRPr="00CD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от 10.11.2025 № 1085 техническое пр</w:t>
      </w:r>
      <w:r w:rsidR="00CD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исоединение указанных земельных </w:t>
      </w:r>
      <w:r w:rsidR="00CD3B4C" w:rsidRPr="00CD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участков к сетям теплоснабжения, невозможно в связи с отсутствием технической возможности</w:t>
      </w:r>
      <w:r w:rsidR="00CD3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10.11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ПФ-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5982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Возможная точка подключения – газопровод 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низкого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по ул. Трактовая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Пермь). Ориентировочное расстояние до точки по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дключения 90 </w:t>
      </w:r>
      <w:proofErr w:type="spellStart"/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10.11.2025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166293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25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CD3B4C">
        <w:rPr>
          <w:rFonts w:ascii="Times New Roman" w:eastAsia="Times New Roman" w:hAnsi="Times New Roman" w:cs="Times New Roman"/>
          <w:sz w:val="24"/>
          <w:szCs w:val="24"/>
          <w:lang w:eastAsia="x-none"/>
        </w:rPr>
        <w:t>д. Шилово, ул. Трактовая, 2а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p w:rsidR="00314357" w:rsidRPr="00D07D3F" w:rsidRDefault="00314357" w:rsidP="0031435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:rsidR="00314357" w:rsidRPr="00D07D3F" w:rsidRDefault="00314357" w:rsidP="003143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:rsidR="00314357" w:rsidRPr="00D07D3F" w:rsidRDefault="00314357" w:rsidP="003143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6.1 СП 55.13330.2016 площади помещений домов, проектируемых и реконструируемых, должны быть не менее: общей комнаты (или гостиной) – 16 кв. м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:rsidR="00314357" w:rsidRPr="00D07D3F" w:rsidRDefault="00314357" w:rsidP="003143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:rsidR="00314357" w:rsidRPr="00B253DC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314357" w:rsidRDefault="00314357" w:rsidP="0031435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 Внесение и возврат задатков.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КБК отсутствует или 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:rsidR="00F86098" w:rsidRDefault="00314357" w:rsidP="00F86098">
      <w:pPr>
        <w:pStyle w:val="a4"/>
        <w:spacing w:before="0" w:beforeAutospacing="0" w:after="0" w:afterAutospacing="0" w:line="288" w:lineRule="atLeast"/>
        <w:ind w:firstLine="540"/>
        <w:jc w:val="both"/>
      </w:pPr>
      <w:r w:rsidRPr="00D07D3F"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 w:rsidR="00F86098"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земельного участка победителем аукциона.</w:t>
      </w:r>
    </w:p>
    <w:p w:rsidR="00F86098" w:rsidRDefault="00314357" w:rsidP="00F86098">
      <w:pPr>
        <w:pStyle w:val="a4"/>
        <w:spacing w:before="0" w:beforeAutospacing="0" w:after="0" w:afterAutospacing="0" w:line="288" w:lineRule="atLeast"/>
        <w:ind w:firstLine="540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земельного участка, засчитываются в счет оплаты за участок. Задатки, внесенные этими лицами, </w:t>
      </w:r>
      <w:r w:rsidR="00F86098">
        <w:br/>
      </w:r>
      <w:r w:rsidRPr="00D07D3F">
        <w:lastRenderedPageBreak/>
        <w:t>не заключившими в установленном настоящей статьей порядке договора вследствие уклонения от заключения указанных договоров, не возвращаются</w:t>
      </w:r>
      <w:r w:rsidR="00F86098">
        <w:t>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</w:t>
      </w:r>
      <w:r w:rsidR="00B90A6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12190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B90A64">
        <w:rPr>
          <w:rFonts w:ascii="Times New Roman" w:hAnsi="Times New Roman" w:cs="Times New Roman"/>
          <w:sz w:val="24"/>
          <w:szCs w:val="24"/>
        </w:rPr>
        <w:t>25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D12190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B90A64">
        <w:rPr>
          <w:rFonts w:ascii="Times New Roman" w:hAnsi="Times New Roman" w:cs="Times New Roman"/>
          <w:sz w:val="24"/>
          <w:szCs w:val="24"/>
        </w:rPr>
        <w:t>26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D12190">
        <w:rPr>
          <w:rFonts w:ascii="Times New Roman" w:hAnsi="Times New Roman" w:cs="Times New Roman"/>
          <w:sz w:val="24"/>
          <w:szCs w:val="24"/>
        </w:rPr>
        <w:t>марта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«2</w:t>
      </w:r>
      <w:r w:rsidR="00B90A64">
        <w:rPr>
          <w:rFonts w:ascii="Times New Roman" w:hAnsi="Times New Roman" w:cs="Times New Roman"/>
          <w:sz w:val="24"/>
          <w:szCs w:val="24"/>
        </w:rPr>
        <w:t>7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D1219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CB0F76">
        <w:rPr>
          <w:rFonts w:ascii="Times New Roman" w:hAnsi="Times New Roman" w:cs="Times New Roman"/>
          <w:sz w:val="24"/>
          <w:szCs w:val="24"/>
        </w:rPr>
        <w:t xml:space="preserve">2026 года в 09:00.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:rsidR="00314357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:rsidR="00650D1F" w:rsidRPr="00D07D3F" w:rsidRDefault="00650D1F" w:rsidP="00F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:rsidR="009278DE" w:rsidRDefault="009278DE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:rsidR="009278DE" w:rsidRDefault="009278DE" w:rsidP="00650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Банк: Отделение Пермь//УФК по Пермскому краю г. Пермь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:rsidR="00314357" w:rsidRPr="00CB0F76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314357" w:rsidRPr="00351013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DF3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>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357">
        <w:rPr>
          <w:rFonts w:ascii="Times New Roman" w:eastAsia="Calibri" w:hAnsi="Times New Roman" w:cs="Times New Roman"/>
          <w:sz w:val="24"/>
          <w:szCs w:val="24"/>
        </w:rPr>
        <w:t>завершения торгов и публикации протокола.</w:t>
      </w: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P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rPr>
          <w:rFonts w:ascii="Times New Roman" w:hAnsi="Times New Roman" w:cs="Times New Roman"/>
          <w:sz w:val="24"/>
          <w:szCs w:val="24"/>
        </w:rPr>
      </w:pPr>
    </w:p>
    <w:p w:rsidR="00F0235E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rPr>
          <w:rFonts w:ascii="Times New Roman" w:hAnsi="Times New Roman" w:cs="Times New Roman"/>
          <w:sz w:val="24"/>
          <w:szCs w:val="24"/>
        </w:rPr>
      </w:pPr>
    </w:p>
    <w:p w:rsidR="00B15DF3" w:rsidRDefault="00B15DF3" w:rsidP="00B15DF3">
      <w:pPr>
        <w:tabs>
          <w:tab w:val="left" w:pos="356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5DF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15DF3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B15DF3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>_.2026 г.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B15DF3">
        <w:rPr>
          <w:rFonts w:ascii="Times New Roman" w:eastAsia="Times New Roman" w:hAnsi="Times New Roman" w:cs="Times New Roman"/>
          <w:lang w:eastAsia="ru-RU"/>
        </w:rPr>
        <w:t>, и</w:t>
      </w:r>
    </w:p>
    <w:p w:rsidR="00B15DF3" w:rsidRPr="00B15DF3" w:rsidRDefault="00B15DF3" w:rsidP="00B15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B15D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B15DF3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B15DF3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B15DF3">
        <w:rPr>
          <w:rFonts w:ascii="Times New Roman" w:eastAsia="Times New Roman" w:hAnsi="Times New Roman" w:cs="Times New Roman"/>
          <w:b/>
          <w:lang w:eastAsia="ru-RU"/>
        </w:rPr>
        <w:t>,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:rsidR="00B15DF3" w:rsidRPr="00B15DF3" w:rsidRDefault="00B15DF3" w:rsidP="00B15D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:rsidR="00B15DF3" w:rsidRPr="00B15DF3" w:rsidRDefault="00B15DF3" w:rsidP="00B15D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B15DF3">
        <w:rPr>
          <w:rFonts w:ascii="Times New Roman" w:eastAsia="Times New Roman" w:hAnsi="Times New Roman" w:cs="Times New Roman"/>
          <w:lang w:eastAsia="ru-RU"/>
        </w:rPr>
        <w:t>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:rsidR="00B15DF3" w:rsidRPr="00B15DF3" w:rsidRDefault="00B15DF3" w:rsidP="00B15DF3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_______________________________________________________.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:rsidR="00B15DF3" w:rsidRPr="00B15DF3" w:rsidRDefault="00B15DF3" w:rsidP="00B15DF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B1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DF3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2.2.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B15DF3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>дата  перечисления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 xml:space="preserve"> денежных средств на счета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:rsidR="00B15DF3" w:rsidRPr="00B15DF3" w:rsidRDefault="00B15DF3" w:rsidP="00B1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B15DF3">
        <w:rPr>
          <w:rFonts w:ascii="Times New Roman" w:eastAsia="Times New Roman" w:hAnsi="Times New Roman" w:cs="Times New Roman"/>
          <w:lang w:eastAsia="ru-RU"/>
        </w:rPr>
        <w:t>обязуется: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:rsidR="00B15DF3" w:rsidRPr="00B15DF3" w:rsidRDefault="00B15DF3" w:rsidP="00B15DF3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ab/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:rsidR="00B15DF3" w:rsidRPr="00B15DF3" w:rsidRDefault="00B15DF3" w:rsidP="00B15DF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:rsidR="00B15DF3" w:rsidRPr="00B15DF3" w:rsidRDefault="00B15DF3" w:rsidP="00B15D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r>
        <w:rPr>
          <w:rFonts w:ascii="Times New Roman" w:eastAsia="Times New Roman" w:hAnsi="Times New Roman" w:cs="Times New Roman"/>
          <w:lang w:eastAsia="ru-RU"/>
        </w:rPr>
        <w:t>действующих</w:t>
      </w:r>
      <w:bookmarkStart w:id="1" w:name="_GoBack"/>
      <w:bookmarkEnd w:id="1"/>
      <w:r w:rsidRPr="00B15DF3">
        <w:rPr>
          <w:rFonts w:ascii="Times New Roman" w:eastAsia="Times New Roman" w:hAnsi="Times New Roman" w:cs="Times New Roman"/>
          <w:lang w:eastAsia="ru-RU"/>
        </w:rPr>
        <w:t xml:space="preserve"> на момент заключения.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:rsidR="00B15DF3" w:rsidRPr="00B15DF3" w:rsidRDefault="00B15DF3" w:rsidP="00B15D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:rsidR="00B15DF3" w:rsidRPr="00B15DF3" w:rsidRDefault="00B15DF3" w:rsidP="00B15D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B15DF3">
        <w:rPr>
          <w:rFonts w:ascii="Times New Roman" w:eastAsia="Times New Roman" w:hAnsi="Times New Roman" w:cs="Times New Roman"/>
          <w:lang w:eastAsia="ru-RU"/>
        </w:rPr>
        <w:t>.</w:t>
      </w:r>
    </w:p>
    <w:p w:rsidR="00B15DF3" w:rsidRPr="00B15DF3" w:rsidRDefault="00B15DF3" w:rsidP="00B15D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:rsidR="00B15DF3" w:rsidRPr="00B15DF3" w:rsidRDefault="00B15DF3" w:rsidP="00B15DF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BD07C" wp14:editId="7459D932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B15DF3" w:rsidRPr="00B15DF3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15DF3" w:rsidRPr="00B15DF3" w:rsidRDefault="00B15DF3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5DF3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B15DF3" w:rsidRPr="00B15DF3" w:rsidRDefault="00B15DF3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5DF3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B15DF3" w:rsidRPr="00B15DF3" w:rsidRDefault="00B15DF3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B15DF3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B15DF3" w:rsidRDefault="00B15DF3" w:rsidP="00B15DF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B15DF3" w:rsidRDefault="00B15DF3" w:rsidP="00B15DF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B15DF3" w:rsidRDefault="00B15DF3" w:rsidP="00B15DF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B15DF3" w:rsidRDefault="00B15DF3" w:rsidP="00B15DF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B15DF3" w:rsidRDefault="00B15DF3" w:rsidP="00B15DF3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B15DF3" w:rsidRDefault="00B15DF3" w:rsidP="00B15DF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B15DF3" w:rsidRDefault="00B15DF3" w:rsidP="00B15DF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B15DF3" w:rsidRPr="00B9628E" w:rsidRDefault="00B15DF3" w:rsidP="00B15DF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BD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B15DF3" w:rsidRPr="00B15DF3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15DF3" w:rsidRPr="00B15DF3" w:rsidRDefault="00B15DF3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DF3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B15DF3" w:rsidRPr="00B15DF3" w:rsidRDefault="00B15DF3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DF3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B15DF3" w:rsidRPr="00B15DF3" w:rsidRDefault="00B15DF3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B15DF3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B15DF3" w:rsidRDefault="00B15DF3" w:rsidP="00B15DF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B15DF3" w:rsidRDefault="00B15DF3" w:rsidP="00B15DF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B15DF3" w:rsidRDefault="00B15DF3" w:rsidP="00B15DF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B15DF3" w:rsidRDefault="00B15DF3" w:rsidP="00B15DF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B15DF3" w:rsidRDefault="00B15DF3" w:rsidP="00B15DF3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B15DF3" w:rsidRDefault="00B15DF3" w:rsidP="00B15DF3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B15DF3" w:rsidRDefault="00B15DF3" w:rsidP="00B15DF3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B15DF3" w:rsidRPr="00B9628E" w:rsidRDefault="00B15DF3" w:rsidP="00B15DF3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B15DF3">
        <w:rPr>
          <w:rFonts w:ascii="Times New Roman" w:eastAsia="Times New Roman" w:hAnsi="Times New Roman" w:cs="Times New Roman"/>
          <w:lang w:eastAsia="x-none"/>
        </w:rPr>
        <w:t>округа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B15DF3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B15DF3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B15DF3">
        <w:rPr>
          <w:rFonts w:ascii="Times New Roman" w:eastAsia="Times New Roman" w:hAnsi="Times New Roman" w:cs="Times New Roman"/>
          <w:lang w:val="x-none" w:eastAsia="x-none"/>
        </w:rPr>
        <w:t>, 7</w:t>
      </w:r>
      <w:r w:rsidRPr="00B15DF3">
        <w:rPr>
          <w:rFonts w:ascii="Times New Roman" w:eastAsia="Times New Roman" w:hAnsi="Times New Roman" w:cs="Times New Roman"/>
          <w:lang w:eastAsia="x-none"/>
        </w:rPr>
        <w:t>4А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B15DF3">
        <w:rPr>
          <w:rFonts w:ascii="Times New Roman" w:eastAsia="Times New Roman" w:hAnsi="Times New Roman" w:cs="Times New Roman"/>
          <w:lang w:eastAsia="x-none"/>
        </w:rPr>
        <w:t>066481</w:t>
      </w:r>
      <w:r w:rsidRPr="00B15DF3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B15DF3">
        <w:rPr>
          <w:rFonts w:ascii="Times New Roman" w:eastAsia="Times New Roman" w:hAnsi="Times New Roman" w:cs="Times New Roman"/>
          <w:lang w:eastAsia="x-none"/>
        </w:rPr>
        <w:t>594801001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15DF3" w:rsidRPr="00B15DF3" w:rsidRDefault="00B15DF3" w:rsidP="00B15D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5DF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2</w:t>
      </w:r>
    </w:p>
    <w:p w:rsidR="00B15DF3" w:rsidRDefault="00B15DF3" w:rsidP="00B15D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5DF3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:rsidR="00B15DF3" w:rsidRPr="00B15DF3" w:rsidRDefault="00B15DF3" w:rsidP="00B15D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B15DF3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:rsidR="00B15DF3" w:rsidRPr="00B15DF3" w:rsidRDefault="00B15DF3" w:rsidP="00B15D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B15DF3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B15DF3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B15DF3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B15DF3">
        <w:rPr>
          <w:rFonts w:ascii="Times New Roman" w:eastAsia="Times New Roman" w:hAnsi="Times New Roman" w:cs="Times New Roman"/>
          <w:lang w:eastAsia="ru-RU"/>
        </w:rPr>
        <w:t>г.</w:t>
      </w:r>
    </w:p>
    <w:p w:rsidR="00B15DF3" w:rsidRPr="00B15DF3" w:rsidRDefault="00B15DF3" w:rsidP="00B15DF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:rsidR="00B15DF3" w:rsidRPr="00B15DF3" w:rsidRDefault="00B15DF3" w:rsidP="00B15DF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B15DF3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15DF3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B15DF3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B15DF3">
        <w:rPr>
          <w:rFonts w:ascii="Times New Roman" w:eastAsia="Times New Roman" w:hAnsi="Times New Roman" w:cs="Times New Roman"/>
          <w:lang w:eastAsia="ru-RU"/>
        </w:rPr>
        <w:t>г.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B15DF3">
        <w:rPr>
          <w:rFonts w:ascii="Times New Roman" w:eastAsia="Times New Roman" w:hAnsi="Times New Roman" w:cs="Times New Roman"/>
          <w:lang w:eastAsia="ru-RU"/>
        </w:rPr>
        <w:t>, и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B15DF3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B15D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15DF3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B15DF3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B15DF3">
        <w:rPr>
          <w:rFonts w:ascii="Times New Roman" w:eastAsia="Times New Roman" w:hAnsi="Times New Roman" w:cs="Times New Roman"/>
          <w:lang w:eastAsia="ru-RU"/>
        </w:rPr>
        <w:t>с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B15DF3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:rsidR="00B15DF3" w:rsidRPr="00B15DF3" w:rsidRDefault="00B15DF3" w:rsidP="00B15D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:rsidR="00B15DF3" w:rsidRPr="00B15DF3" w:rsidRDefault="00B15DF3" w:rsidP="00B15D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:rsidR="00B15DF3" w:rsidRPr="00B15DF3" w:rsidRDefault="00B15DF3" w:rsidP="00B15DF3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B15DF3" w:rsidRPr="00B15DF3" w:rsidRDefault="00B15DF3" w:rsidP="00B15DF3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15DF3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B15DF3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B15DF3"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B15DF3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B15DF3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>
        <w:rPr>
          <w:rFonts w:ascii="Times New Roman" w:eastAsia="Times New Roman" w:hAnsi="Times New Roman" w:cs="Times New Roman"/>
          <w:szCs w:val="20"/>
          <w:lang w:eastAsia="ru-RU"/>
        </w:rPr>
        <w:t>____________</w:t>
      </w:r>
      <w:r w:rsidRPr="00B15D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:rsidR="00B15DF3" w:rsidRPr="00B15DF3" w:rsidRDefault="00B15DF3" w:rsidP="00B1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DF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E3D30" wp14:editId="0FAE352E">
                <wp:simplePos x="0" y="0"/>
                <wp:positionH relativeFrom="column">
                  <wp:posOffset>3195585</wp:posOffset>
                </wp:positionH>
                <wp:positionV relativeFrom="paragraph">
                  <wp:posOffset>9440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B15DF3" w:rsidRPr="002914D3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15DF3" w:rsidRPr="00B15DF3" w:rsidRDefault="00B15DF3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5DF3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B15DF3" w:rsidRPr="00B15DF3" w:rsidRDefault="00B15DF3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15DF3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B15DF3" w:rsidRPr="002914D3" w:rsidRDefault="00B15DF3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B15DF3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B15DF3" w:rsidRPr="00F86CF5" w:rsidRDefault="00B15DF3" w:rsidP="00B15D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3D30" id="Text Box 3" o:spid="_x0000_s1027" type="#_x0000_t202" style="position:absolute;left:0;text-align:left;margin-left:251.6pt;margin-top:.75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B15DF3" w:rsidRPr="002914D3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15DF3" w:rsidRPr="00B15DF3" w:rsidRDefault="00B15DF3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DF3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B15DF3" w:rsidRPr="00B15DF3" w:rsidRDefault="00B15DF3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15DF3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B15DF3" w:rsidRPr="002914D3" w:rsidRDefault="00B15DF3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B15DF3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B15DF3" w:rsidRPr="00F86CF5" w:rsidRDefault="00B15DF3" w:rsidP="00B15DF3"/>
                  </w:txbxContent>
                </v:textbox>
              </v:shape>
            </w:pict>
          </mc:Fallback>
        </mc:AlternateContent>
      </w:r>
      <w:r w:rsidRPr="00B15DF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B15DF3">
        <w:rPr>
          <w:rFonts w:ascii="Times New Roman" w:eastAsia="Times New Roman" w:hAnsi="Times New Roman" w:cs="Times New Roman"/>
          <w:lang w:eastAsia="x-none"/>
        </w:rPr>
        <w:t>округа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B15DF3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B15DF3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B15DF3">
        <w:rPr>
          <w:rFonts w:ascii="Times New Roman" w:eastAsia="Times New Roman" w:hAnsi="Times New Roman" w:cs="Times New Roman"/>
          <w:lang w:val="x-none" w:eastAsia="x-none"/>
        </w:rPr>
        <w:t>, 7</w:t>
      </w:r>
      <w:r w:rsidRPr="00B15DF3">
        <w:rPr>
          <w:rFonts w:ascii="Times New Roman" w:eastAsia="Times New Roman" w:hAnsi="Times New Roman" w:cs="Times New Roman"/>
          <w:lang w:eastAsia="x-none"/>
        </w:rPr>
        <w:t>4А</w:t>
      </w: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B15DF3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B15DF3">
        <w:rPr>
          <w:rFonts w:ascii="Times New Roman" w:eastAsia="Times New Roman" w:hAnsi="Times New Roman" w:cs="Times New Roman"/>
          <w:lang w:eastAsia="x-none"/>
        </w:rPr>
        <w:t>066481</w:t>
      </w:r>
      <w:r w:rsidRPr="00B15DF3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B15DF3">
        <w:rPr>
          <w:rFonts w:ascii="Times New Roman" w:eastAsia="Times New Roman" w:hAnsi="Times New Roman" w:cs="Times New Roman"/>
          <w:lang w:eastAsia="x-none"/>
        </w:rPr>
        <w:t>594801001</w:t>
      </w:r>
    </w:p>
    <w:p w:rsidR="00B15DF3" w:rsidRPr="00B15DF3" w:rsidRDefault="00B15DF3" w:rsidP="00B15DF3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F3" w:rsidRPr="00B15DF3" w:rsidRDefault="00B15DF3" w:rsidP="00B15DF3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5D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5DF3" w:rsidRPr="00B15DF3" w:rsidRDefault="00B15DF3" w:rsidP="00B15DF3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F3" w:rsidRPr="00B15DF3" w:rsidRDefault="00B15DF3" w:rsidP="00B15DF3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F3" w:rsidRPr="00B15DF3" w:rsidRDefault="00B15DF3" w:rsidP="00B15DF3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DF3" w:rsidRPr="00B15DF3" w:rsidRDefault="00B15DF3" w:rsidP="00B15D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DF3" w:rsidRPr="00B15DF3" w:rsidRDefault="00B15DF3" w:rsidP="00B15DF3">
      <w:pPr>
        <w:tabs>
          <w:tab w:val="left" w:pos="356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5DF3" w:rsidRPr="00B1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79"/>
    <w:rsid w:val="000A7E53"/>
    <w:rsid w:val="000B6B12"/>
    <w:rsid w:val="00155B56"/>
    <w:rsid w:val="0018008D"/>
    <w:rsid w:val="001C7F94"/>
    <w:rsid w:val="001D1D42"/>
    <w:rsid w:val="001D5868"/>
    <w:rsid w:val="00236FF7"/>
    <w:rsid w:val="002371E7"/>
    <w:rsid w:val="00247817"/>
    <w:rsid w:val="002C51FD"/>
    <w:rsid w:val="00314357"/>
    <w:rsid w:val="0032259A"/>
    <w:rsid w:val="003F7E2B"/>
    <w:rsid w:val="0042243C"/>
    <w:rsid w:val="00450A28"/>
    <w:rsid w:val="004B7EDD"/>
    <w:rsid w:val="005476CB"/>
    <w:rsid w:val="0058068D"/>
    <w:rsid w:val="005A06FB"/>
    <w:rsid w:val="005D34B7"/>
    <w:rsid w:val="00650D1F"/>
    <w:rsid w:val="006761A3"/>
    <w:rsid w:val="00693284"/>
    <w:rsid w:val="007535BB"/>
    <w:rsid w:val="00797452"/>
    <w:rsid w:val="007B3FA4"/>
    <w:rsid w:val="007D5679"/>
    <w:rsid w:val="008D2932"/>
    <w:rsid w:val="008F6115"/>
    <w:rsid w:val="009278DE"/>
    <w:rsid w:val="00936D01"/>
    <w:rsid w:val="00975A63"/>
    <w:rsid w:val="00994885"/>
    <w:rsid w:val="009B2876"/>
    <w:rsid w:val="00A81383"/>
    <w:rsid w:val="00AE1046"/>
    <w:rsid w:val="00B15DF3"/>
    <w:rsid w:val="00B51372"/>
    <w:rsid w:val="00B871DA"/>
    <w:rsid w:val="00B90A64"/>
    <w:rsid w:val="00CD3B4C"/>
    <w:rsid w:val="00D12190"/>
    <w:rsid w:val="00DA57B3"/>
    <w:rsid w:val="00DB03E9"/>
    <w:rsid w:val="00E311D4"/>
    <w:rsid w:val="00ED1587"/>
    <w:rsid w:val="00ED35CC"/>
    <w:rsid w:val="00F0235E"/>
    <w:rsid w:val="00F0396F"/>
    <w:rsid w:val="00F86098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C87D"/>
  <w15:docId w15:val="{69897030-BDFA-4C01-B5E4-080E2C4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8008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8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mokrug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5616</Words>
  <Characters>32012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kiozem2-02</dc:creator>
  <cp:keywords/>
  <dc:description/>
  <cp:lastModifiedBy>kiozem2-02</cp:lastModifiedBy>
  <cp:revision>30</cp:revision>
  <dcterms:created xsi:type="dcterms:W3CDTF">2026-01-21T03:49:00Z</dcterms:created>
  <dcterms:modified xsi:type="dcterms:W3CDTF">2026-03-04T08:41:00Z</dcterms:modified>
</cp:coreProperties>
</file>